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33" w:rsidRPr="009F4801" w:rsidRDefault="00E43F33" w:rsidP="00E43F33">
      <w:pPr>
        <w:widowControl w:val="0"/>
        <w:spacing w:after="0" w:line="240" w:lineRule="auto"/>
        <w:jc w:val="center"/>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TENTOONSTELLINGSREGLEMENT VV ZANGLUST</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1</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Een lid dat vogels inschrijft voor een door de vereniging te organiseren tt, wordt geacht kennis te hebben genomen van dit reglement;</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2</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Het bestuur en de tt-commissie dienen erop toe te zien dat er in de keurzaal bij normaal weer voldoende daglicht vrij spel heeft. Ook wordt de mogelijkheid vrij gehouden om onder kunstlicht te keuren;</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3</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Een door de vereniging te organiseren tt, dient in overleg met het bestuur en eventueel ledenvergadering, door de verenigings- of tt-secretaris tijdig via de bekende weg te worden aangevraagd;</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4</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De tt-secretaris dient in overleg met de verenigingssecretaris vroegtijdig voldoende keurmeesters aan te vragen;</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5</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Zodra het aantal vogels bekend is, maar minstens 1 week voor de keuringsdatum, dient de verenigings- of tt-secretaris, aan gecontracteerde keurmeesters, een herinnering te sturen, met vermelding met welke collega keurmeesters gekeurd zal worden;</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 </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Artikel 6</w:t>
      </w:r>
    </w:p>
    <w:p w:rsidR="00E43F33" w:rsidRPr="009F4801" w:rsidRDefault="00E43F33" w:rsidP="00E43F33">
      <w:pPr>
        <w:widowControl w:val="0"/>
        <w:spacing w:after="0" w:line="240" w:lineRule="auto"/>
        <w:rPr>
          <w:rFonts w:ascii="Arial" w:eastAsia="Times New Roman" w:hAnsi="Arial" w:cs="Arial"/>
          <w:color w:val="000000"/>
          <w:kern w:val="30"/>
          <w:sz w:val="24"/>
          <w:szCs w:val="24"/>
          <w:lang w:eastAsia="nl-NL"/>
          <w14:cntxtAlts/>
        </w:rPr>
      </w:pPr>
      <w:r w:rsidRPr="009F4801">
        <w:rPr>
          <w:rFonts w:ascii="Arial" w:eastAsia="Times New Roman" w:hAnsi="Arial" w:cs="Arial"/>
          <w:color w:val="000000"/>
          <w:kern w:val="30"/>
          <w:sz w:val="24"/>
          <w:szCs w:val="24"/>
          <w:lang w:eastAsia="nl-NL"/>
          <w14:cntxtAlts/>
        </w:rPr>
        <w:t>De verenigings- of tt-secretaris dient ervoor te zorgen dat er op de keurdag voldoende keurbriefjes aanwezig zijn voor de te keuren vogels;</w:t>
      </w:r>
    </w:p>
    <w:p w:rsidR="00E43F33" w:rsidRPr="009F4801" w:rsidRDefault="00E43F33" w:rsidP="00E43F33">
      <w:pPr>
        <w:spacing w:line="240" w:lineRule="auto"/>
        <w:rPr>
          <w:rFonts w:ascii="Arial" w:hAnsi="Arial" w:cs="Arial"/>
          <w:sz w:val="24"/>
          <w:szCs w:val="24"/>
        </w:rPr>
      </w:pP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7</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Voor de aanvang van de keuring zorgt de tt-secretaris voor een blinde lijst voor de keurmeesters. Dit is een lijst waar alleen de kooinummers en kleur en soort vogel op vermeldt is. Op deze lijst wordt aangegeven wat stammen en stellen zijn en waar en hoe de kampioenen zullen worden toegekend. De kampioenen worden toegekend volgens het prijzenschema.</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8</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Daar tijdens de keuring het werk van de keurmeesters zo min mogelijk gestoord dient te worden, zal de persoon belast met de leiding van de tt, erop moeten toezien dat er niet meer personen in de keurzaal aanwezig zijn als strikt noodzakelijk is. De inzenders of leden van de vereniging die niets met de keuring van doen hebben, dienen er rekening mee te houden dat zij op de keurdag pas na 18.30 uur kunnen worden toegelaten;</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9</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 xml:space="preserve">Direct na de keuring dient de leidinggevende persoon erop toe te zien of alle vogels zijn gekeurd. Deze persoon dient ook de helpers of ter zake kundige leden van het </w:t>
      </w:r>
      <w:proofErr w:type="spellStart"/>
      <w:r w:rsidRPr="009F4801">
        <w:rPr>
          <w:rFonts w:ascii="Arial" w:hAnsi="Arial" w:cs="Arial"/>
          <w:sz w:val="24"/>
          <w:szCs w:val="24"/>
        </w:rPr>
        <w:t>tt</w:t>
      </w:r>
      <w:proofErr w:type="spellEnd"/>
      <w:r w:rsidR="001A76CD">
        <w:rPr>
          <w:rFonts w:ascii="Arial" w:hAnsi="Arial" w:cs="Arial"/>
          <w:sz w:val="24"/>
          <w:szCs w:val="24"/>
        </w:rPr>
        <w:t>-</w:t>
      </w:r>
      <w:r w:rsidRPr="009F4801">
        <w:rPr>
          <w:rFonts w:ascii="Arial" w:hAnsi="Arial" w:cs="Arial"/>
          <w:sz w:val="24"/>
          <w:szCs w:val="24"/>
        </w:rPr>
        <w:lastRenderedPageBreak/>
        <w:t>bestuur aan te wijzen voor het controleren van de ringen van de kampioenen op het juiste kweeknummer;</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10</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Het tt-bestuur dient het tt-materiaal en de vogels tijdens de tt dagen bij de NBvV te verzekeren tegen de aldaar gestelde voorwaarden;</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11</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Het inschrijfgeld voor de vogels wordt jaarlijks op een ledenvergadering vastgesteld evenals of een catalogus al dan niet verplicht is;</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12</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Het inbrengen van de vogels zal ‘s avonds voor de keurdag tussen 19.00 en 21.00 uur plaats hebben. Eventuele wijzigingen worden tijdig bekend gemaakt;</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13</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Worden om bepaalde redenen de ingeschreven vogels niet ingezonden, zal er geen terugbetaling van het inschrijfgeld worden gedaan;</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14</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Vuile kooien en zieke vogels worden bij het inbrengen geweigerd. Is een vogel ziek geworden tijdens de tt, dan zal deze worden teruggezet, de inzender zal dan worden gewaarschuwd en is verplicht de vogel weg te halen;</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15</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De vogels dienen geshowd te worden in een door de NBvV goedgekeurde standaard kooien;</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Artikel 16</w:t>
      </w:r>
    </w:p>
    <w:p w:rsidR="00E43F33" w:rsidRPr="009F4801" w:rsidRDefault="00E43F33" w:rsidP="00E43F33">
      <w:pPr>
        <w:spacing w:line="240" w:lineRule="auto"/>
        <w:rPr>
          <w:rFonts w:ascii="Arial" w:hAnsi="Arial" w:cs="Arial"/>
          <w:sz w:val="24"/>
          <w:szCs w:val="24"/>
        </w:rPr>
      </w:pPr>
      <w:r w:rsidRPr="009F4801">
        <w:rPr>
          <w:rFonts w:ascii="Arial" w:hAnsi="Arial" w:cs="Arial"/>
          <w:sz w:val="24"/>
          <w:szCs w:val="24"/>
        </w:rPr>
        <w:t>De tt-kooien mogen geen bijzondere kenmerken hebben, anders dan door het tt</w:t>
      </w:r>
      <w:r w:rsidR="001A76CD">
        <w:rPr>
          <w:rFonts w:ascii="Arial" w:hAnsi="Arial" w:cs="Arial"/>
          <w:sz w:val="24"/>
          <w:szCs w:val="24"/>
        </w:rPr>
        <w:t>-</w:t>
      </w:r>
      <w:bookmarkStart w:id="0" w:name="_GoBack"/>
      <w:bookmarkEnd w:id="0"/>
      <w:r w:rsidRPr="009F4801">
        <w:rPr>
          <w:rFonts w:ascii="Arial" w:hAnsi="Arial" w:cs="Arial"/>
          <w:sz w:val="24"/>
          <w:szCs w:val="24"/>
        </w:rPr>
        <w:t>bestuur beschikbaar gesteld</w:t>
      </w:r>
    </w:p>
    <w:p w:rsidR="00E43F33" w:rsidRPr="009F4801" w:rsidRDefault="00E43F33" w:rsidP="00E43F33">
      <w:pPr>
        <w:rPr>
          <w:rFonts w:ascii="Arial" w:hAnsi="Arial" w:cs="Arial"/>
          <w:sz w:val="24"/>
          <w:szCs w:val="24"/>
        </w:rPr>
      </w:pPr>
      <w:r w:rsidRPr="009F4801">
        <w:rPr>
          <w:rFonts w:ascii="Arial" w:hAnsi="Arial" w:cs="Arial"/>
          <w:sz w:val="24"/>
          <w:szCs w:val="24"/>
        </w:rPr>
        <w:t>Artikel 17</w:t>
      </w:r>
    </w:p>
    <w:p w:rsidR="00E43F33" w:rsidRPr="009F4801" w:rsidRDefault="00E43F33" w:rsidP="00E43F33">
      <w:pPr>
        <w:rPr>
          <w:rFonts w:ascii="Arial" w:hAnsi="Arial" w:cs="Arial"/>
          <w:sz w:val="24"/>
          <w:szCs w:val="24"/>
        </w:rPr>
      </w:pPr>
      <w:r w:rsidRPr="009F4801">
        <w:rPr>
          <w:rFonts w:ascii="Arial" w:hAnsi="Arial" w:cs="Arial"/>
          <w:sz w:val="24"/>
          <w:szCs w:val="24"/>
        </w:rPr>
        <w:t>Vogels uit de showzaal kunnen niet eerder van de tt worden geruild of weggehaald dan na de sluiting. Bij uitzondering gebeurt dit alleen met toestemming van de tt-secretaris of diens gemachtigde;</w:t>
      </w:r>
    </w:p>
    <w:p w:rsidR="00E43F33" w:rsidRPr="009F4801" w:rsidRDefault="00E43F33" w:rsidP="00E43F33">
      <w:pPr>
        <w:rPr>
          <w:rFonts w:ascii="Arial" w:hAnsi="Arial" w:cs="Arial"/>
          <w:sz w:val="24"/>
          <w:szCs w:val="24"/>
        </w:rPr>
      </w:pPr>
      <w:r w:rsidRPr="009F4801">
        <w:rPr>
          <w:rFonts w:ascii="Arial" w:hAnsi="Arial" w:cs="Arial"/>
          <w:sz w:val="24"/>
          <w:szCs w:val="24"/>
        </w:rPr>
        <w:t>Artikel 18</w:t>
      </w:r>
    </w:p>
    <w:p w:rsidR="00E43F33" w:rsidRPr="009F4801" w:rsidRDefault="00E43F33" w:rsidP="00E43F33">
      <w:pPr>
        <w:rPr>
          <w:rFonts w:ascii="Arial" w:hAnsi="Arial" w:cs="Arial"/>
          <w:sz w:val="24"/>
          <w:szCs w:val="24"/>
        </w:rPr>
      </w:pPr>
      <w:r w:rsidRPr="009F4801">
        <w:rPr>
          <w:rFonts w:ascii="Arial" w:hAnsi="Arial" w:cs="Arial"/>
          <w:sz w:val="24"/>
          <w:szCs w:val="24"/>
        </w:rPr>
        <w:t>Voor de tt-kooien eigendom van de vereniging zal voor zover voorradig, een kooihuur worden berekend van € 1,- per kooi/volière. De huurtijd is een enkele week voor tot een week na de tt. Huurkooien dienen na gebruik, schoon op de afgesproken datum ingeleverd te worden bij het clubgebouw. De leden die zich hier niet aan houden, kunnen geen kooien weer huren. In overleg met het bestuur kunnen kooien voor andere tt’s worden geleend. De vereniging is niet verplicht huurkooien in voorraad te hebben;</w:t>
      </w:r>
    </w:p>
    <w:p w:rsidR="00E43F33" w:rsidRPr="009F4801" w:rsidRDefault="00E43F33" w:rsidP="00E43F33">
      <w:pPr>
        <w:rPr>
          <w:rFonts w:ascii="Arial" w:hAnsi="Arial" w:cs="Arial"/>
          <w:sz w:val="24"/>
          <w:szCs w:val="24"/>
        </w:rPr>
      </w:pPr>
      <w:r w:rsidRPr="009F4801">
        <w:rPr>
          <w:rFonts w:ascii="Arial" w:hAnsi="Arial" w:cs="Arial"/>
          <w:sz w:val="24"/>
          <w:szCs w:val="24"/>
        </w:rPr>
        <w:lastRenderedPageBreak/>
        <w:t>Artikel 19</w:t>
      </w:r>
    </w:p>
    <w:p w:rsidR="00E43F33" w:rsidRPr="009F4801" w:rsidRDefault="00E43F33" w:rsidP="00E43F33">
      <w:pPr>
        <w:rPr>
          <w:rFonts w:ascii="Arial" w:hAnsi="Arial" w:cs="Arial"/>
          <w:sz w:val="24"/>
          <w:szCs w:val="24"/>
        </w:rPr>
      </w:pPr>
      <w:r w:rsidRPr="009F4801">
        <w:rPr>
          <w:rFonts w:ascii="Arial" w:hAnsi="Arial" w:cs="Arial"/>
          <w:sz w:val="24"/>
          <w:szCs w:val="24"/>
        </w:rPr>
        <w:t>Leden die lid zijn van meer dan 1 vereniging aangesloten bij de NBvV, kunnen in princ</w:t>
      </w:r>
      <w:r w:rsidR="001A76CD">
        <w:rPr>
          <w:rFonts w:ascii="Arial" w:hAnsi="Arial" w:cs="Arial"/>
          <w:sz w:val="24"/>
          <w:szCs w:val="24"/>
        </w:rPr>
        <w:t xml:space="preserve">ipe, hun vogels alleen inzenden en bondsprijzen winnen, </w:t>
      </w:r>
      <w:r w:rsidRPr="009F4801">
        <w:rPr>
          <w:rFonts w:ascii="Arial" w:hAnsi="Arial" w:cs="Arial"/>
          <w:sz w:val="24"/>
          <w:szCs w:val="24"/>
        </w:rPr>
        <w:t xml:space="preserve"> bij die afdeling waar hun kweeknummer door de ringcommissaris van de bond is geregistreerd. Aan dergelijke leden kan bij vroegtijdig aanvragen dispensatie worden verleend. Dit kan door de tt-commissie ook worden verleend aan juist overgekomen leden, van welke vereniging dan ook. Van overgeschreven ringen dient de datum van overschrijving bij de ringcommissaris bekend te zijn. Een bewijs van overschrijving kan door de tt-commissie worden gevraagd.</w:t>
      </w:r>
    </w:p>
    <w:p w:rsidR="00E43F33" w:rsidRPr="009F4801" w:rsidRDefault="00E43F33" w:rsidP="00E43F33">
      <w:pPr>
        <w:rPr>
          <w:rFonts w:ascii="Arial" w:hAnsi="Arial" w:cs="Arial"/>
          <w:sz w:val="24"/>
          <w:szCs w:val="24"/>
        </w:rPr>
      </w:pPr>
      <w:r w:rsidRPr="009F4801">
        <w:rPr>
          <w:rFonts w:ascii="Arial" w:hAnsi="Arial" w:cs="Arial"/>
          <w:sz w:val="24"/>
          <w:szCs w:val="24"/>
        </w:rPr>
        <w:t>Artikel 20</w:t>
      </w:r>
    </w:p>
    <w:p w:rsidR="00E43F33" w:rsidRPr="009F4801" w:rsidRDefault="00E43F33" w:rsidP="00E43F33">
      <w:pPr>
        <w:rPr>
          <w:rFonts w:ascii="Arial" w:hAnsi="Arial" w:cs="Arial"/>
          <w:sz w:val="24"/>
          <w:szCs w:val="24"/>
        </w:rPr>
      </w:pPr>
      <w:r w:rsidRPr="009F4801">
        <w:rPr>
          <w:rFonts w:ascii="Arial" w:hAnsi="Arial" w:cs="Arial"/>
          <w:sz w:val="24"/>
          <w:szCs w:val="24"/>
        </w:rPr>
        <w:t xml:space="preserve">Ingeschreven kan worden in 3 onderscheidingsaanduidingen namelijk EK(A), EOK(B), OK (C)vogels. A vogels zijn vogels geringd met een vaste voetring voorzien van een aan inzender toegekend </w:t>
      </w:r>
      <w:r w:rsidR="001A76CD" w:rsidRPr="009F4801">
        <w:rPr>
          <w:rFonts w:ascii="Arial" w:hAnsi="Arial" w:cs="Arial"/>
          <w:sz w:val="24"/>
          <w:szCs w:val="24"/>
        </w:rPr>
        <w:t xml:space="preserve">kweeknummer, </w:t>
      </w:r>
      <w:r w:rsidRPr="009F4801">
        <w:rPr>
          <w:rFonts w:ascii="Arial" w:hAnsi="Arial" w:cs="Arial"/>
          <w:sz w:val="24"/>
          <w:szCs w:val="24"/>
        </w:rPr>
        <w:t>in het vraagprogramma staat aangegeven hoeveel jaar een vo</w:t>
      </w:r>
      <w:r w:rsidR="001A76CD">
        <w:rPr>
          <w:rFonts w:ascii="Arial" w:hAnsi="Arial" w:cs="Arial"/>
          <w:sz w:val="24"/>
          <w:szCs w:val="24"/>
        </w:rPr>
        <w:t>gel als A vogel wordt gevraagd.</w:t>
      </w:r>
      <w:r w:rsidR="001A76CD" w:rsidRPr="009F4801">
        <w:rPr>
          <w:rFonts w:ascii="Arial" w:hAnsi="Arial" w:cs="Arial"/>
          <w:sz w:val="24"/>
          <w:szCs w:val="24"/>
        </w:rPr>
        <w:t xml:space="preserve"> B</w:t>
      </w:r>
      <w:r w:rsidRPr="009F4801">
        <w:rPr>
          <w:rFonts w:ascii="Arial" w:hAnsi="Arial" w:cs="Arial"/>
          <w:sz w:val="24"/>
          <w:szCs w:val="24"/>
        </w:rPr>
        <w:t xml:space="preserve"> vogels zijn vogels als omschreven bij A vogels, met dien verstande dat dit vogels zijn van het voorlaatste broedjaar vanaf het jaartal waar de vogels mee mogen spelen of ouder. C vogels zijn alle ongeringde vogels of vogels met een vaste voetring waarvan het kweeknummer niet ten gunste van de inzender bekend is bij de ringcommissaris, maar een door de inzender niet zelf gekweekte vogel.</w:t>
      </w:r>
    </w:p>
    <w:p w:rsidR="00E43F33" w:rsidRPr="009F4801" w:rsidRDefault="00E43F33" w:rsidP="00E43F33">
      <w:pPr>
        <w:rPr>
          <w:rFonts w:ascii="Arial" w:hAnsi="Arial" w:cs="Arial"/>
          <w:sz w:val="24"/>
          <w:szCs w:val="24"/>
        </w:rPr>
      </w:pPr>
      <w:r w:rsidRPr="009F4801">
        <w:rPr>
          <w:rFonts w:ascii="Arial" w:hAnsi="Arial" w:cs="Arial"/>
          <w:sz w:val="24"/>
          <w:szCs w:val="24"/>
        </w:rPr>
        <w:t>Artikel 21</w:t>
      </w:r>
    </w:p>
    <w:p w:rsidR="00E43F33" w:rsidRPr="009F4801" w:rsidRDefault="00E43F33" w:rsidP="00E43F33">
      <w:pPr>
        <w:rPr>
          <w:rFonts w:ascii="Arial" w:hAnsi="Arial" w:cs="Arial"/>
          <w:sz w:val="24"/>
          <w:szCs w:val="24"/>
        </w:rPr>
      </w:pPr>
      <w:r w:rsidRPr="009F4801">
        <w:rPr>
          <w:rFonts w:ascii="Arial" w:hAnsi="Arial" w:cs="Arial"/>
          <w:sz w:val="24"/>
          <w:szCs w:val="24"/>
        </w:rPr>
        <w:t xml:space="preserve">Alle gekleurde knijpringen dienen voor het inbrengen verwijderd te zijn. Ook dubbel geringde vogels kunnen niet ter keuring worden voorgedragen. </w:t>
      </w:r>
    </w:p>
    <w:p w:rsidR="00E43F33" w:rsidRPr="009F4801" w:rsidRDefault="00E43F33" w:rsidP="00E43F33">
      <w:pPr>
        <w:rPr>
          <w:rFonts w:ascii="Arial" w:hAnsi="Arial" w:cs="Arial"/>
          <w:sz w:val="24"/>
          <w:szCs w:val="24"/>
        </w:rPr>
      </w:pPr>
      <w:r w:rsidRPr="009F4801">
        <w:rPr>
          <w:rFonts w:ascii="Arial" w:hAnsi="Arial" w:cs="Arial"/>
          <w:sz w:val="24"/>
          <w:szCs w:val="24"/>
        </w:rPr>
        <w:t>Artikel 22</w:t>
      </w:r>
    </w:p>
    <w:p w:rsidR="00C57F53" w:rsidRDefault="00E43F33" w:rsidP="00E43F33">
      <w:pPr>
        <w:rPr>
          <w:rFonts w:ascii="Arial" w:hAnsi="Arial" w:cs="Arial"/>
          <w:sz w:val="24"/>
          <w:szCs w:val="24"/>
        </w:rPr>
      </w:pPr>
      <w:r w:rsidRPr="009F4801">
        <w:rPr>
          <w:rFonts w:ascii="Arial" w:hAnsi="Arial" w:cs="Arial"/>
          <w:sz w:val="24"/>
          <w:szCs w:val="24"/>
        </w:rPr>
        <w:t>Jaarlijks zal er op een ledenvergadering een vraagprogramma en een prijzenschema worden vastgesteld</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Artikel 23</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De bondsprijzen worden verdeeld volgens een van te voren vastgesteld schema met inachtneming van de richtlijnen die door de NBvV worden aangegeven.</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 </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Artikel 24</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Slotbepaling: In alle gevallen waarin dit reglement niet voorziet, beslist het verenigingsbestuur in overleg met de tt-commissie en zo gewenst met verantwoording aan de ledenvergadering;</w:t>
      </w:r>
    </w:p>
    <w:p w:rsidR="00E90A21" w:rsidRPr="00E90A21" w:rsidRDefault="00E90A21" w:rsidP="00E90A21">
      <w:pPr>
        <w:widowControl w:val="0"/>
        <w:spacing w:after="0" w:line="240" w:lineRule="auto"/>
        <w:rPr>
          <w:rFonts w:ascii="Arial" w:eastAsia="Times New Roman" w:hAnsi="Arial" w:cs="Arial"/>
          <w:color w:val="000000"/>
          <w:kern w:val="30"/>
          <w:sz w:val="24"/>
          <w:szCs w:val="24"/>
          <w:lang w:eastAsia="nl-NL"/>
          <w14:cntxtAlts/>
        </w:rPr>
      </w:pPr>
      <w:r w:rsidRPr="00E90A21">
        <w:rPr>
          <w:rFonts w:ascii="Arial" w:eastAsia="Times New Roman" w:hAnsi="Arial" w:cs="Arial"/>
          <w:color w:val="000000"/>
          <w:kern w:val="30"/>
          <w:sz w:val="24"/>
          <w:szCs w:val="24"/>
          <w:lang w:eastAsia="nl-NL"/>
          <w14:cntxtAlts/>
        </w:rPr>
        <w:t>De tt-commissie is verantwoording verschuldigd aan het verenigingsbestuur en dient alle gewenste inlichtingen te verstrekken.</w:t>
      </w:r>
    </w:p>
    <w:sectPr w:rsidR="00E90A21" w:rsidRPr="00E90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33"/>
    <w:rsid w:val="001A76CD"/>
    <w:rsid w:val="003D21F5"/>
    <w:rsid w:val="00435566"/>
    <w:rsid w:val="009F4801"/>
    <w:rsid w:val="00C57F53"/>
    <w:rsid w:val="00E43F33"/>
    <w:rsid w:val="00E90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5099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dc:creator>
  <cp:lastModifiedBy>Gerrit</cp:lastModifiedBy>
  <cp:revision>2</cp:revision>
  <dcterms:created xsi:type="dcterms:W3CDTF">2025-09-24T21:14:00Z</dcterms:created>
  <dcterms:modified xsi:type="dcterms:W3CDTF">2025-09-24T21:14:00Z</dcterms:modified>
</cp:coreProperties>
</file>